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57072">
      <w:pPr>
        <w:pStyle w:val="2"/>
        <w:widowControl/>
        <w:snapToGrid w:val="0"/>
        <w:spacing w:before="0" w:after="0" w:line="360" w:lineRule="auto"/>
        <w:jc w:val="center"/>
        <w:rPr>
          <w:rFonts w:hint="eastAsia" w:ascii="黑体" w:hAnsi="黑体" w:eastAsia="黑体"/>
          <w:sz w:val="28"/>
        </w:rPr>
      </w:pPr>
      <w:r>
        <w:rPr>
          <w:color w:val="auto"/>
        </w:rPr>
        <w:t>采购需求及技术规格要求</w:t>
      </w:r>
    </w:p>
    <w:p w14:paraId="630AF4E0">
      <w:pPr>
        <w:jc w:val="left"/>
        <w:rPr>
          <w:rFonts w:hint="eastAsia" w:ascii="黑体" w:hAnsi="黑体" w:eastAsia="黑体"/>
          <w:sz w:val="28"/>
        </w:rPr>
      </w:pPr>
      <w:bookmarkStart w:id="0" w:name="_GoBack"/>
      <w:r>
        <w:rPr>
          <w:rFonts w:hint="eastAsia" w:ascii="黑体" w:hAnsi="黑体" w:eastAsia="黑体"/>
          <w:sz w:val="28"/>
        </w:rPr>
        <w:t>一、采购需求前附表</w:t>
      </w:r>
    </w:p>
    <w:bookmarkEnd w:id="0"/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04"/>
        <w:gridCol w:w="5713"/>
      </w:tblGrid>
      <w:tr w14:paraId="3B46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pct"/>
            <w:noWrap w:val="0"/>
            <w:vAlign w:val="top"/>
          </w:tcPr>
          <w:p w14:paraId="514353F2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76" w:type="pct"/>
            <w:noWrap w:val="0"/>
            <w:vAlign w:val="top"/>
          </w:tcPr>
          <w:p w14:paraId="59E23939"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条款名称</w:t>
            </w:r>
          </w:p>
        </w:tc>
        <w:tc>
          <w:tcPr>
            <w:tcW w:w="3353" w:type="pct"/>
            <w:noWrap w:val="0"/>
            <w:vAlign w:val="top"/>
          </w:tcPr>
          <w:p w14:paraId="60AB2305">
            <w:pPr>
              <w:spacing w:before="96" w:beforeLines="40" w:after="96" w:afterLines="40"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内容、说明与要求</w:t>
            </w:r>
          </w:p>
        </w:tc>
      </w:tr>
      <w:tr w14:paraId="1782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70" w:type="pct"/>
            <w:noWrap w:val="0"/>
            <w:vAlign w:val="top"/>
          </w:tcPr>
          <w:p w14:paraId="359C1EB3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76" w:type="pct"/>
            <w:noWrap w:val="0"/>
            <w:vAlign w:val="center"/>
          </w:tcPr>
          <w:p w14:paraId="5AEAFC24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3353" w:type="pct"/>
            <w:noWrap w:val="0"/>
            <w:vAlign w:val="top"/>
          </w:tcPr>
          <w:p w14:paraId="46897917">
            <w:pPr>
              <w:widowControl/>
              <w:adjustRightInd w:val="0"/>
              <w:snapToGrid w:val="0"/>
              <w:spacing w:before="96" w:beforeLines="40" w:after="96" w:afterLines="40"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签订后一周内支付合同总价30%预付款给卖方；合同约定设备制造完成后买房进行交付前验收，验收通过后支付合同总价30%作为发货款，到货安装调试验收合格后支付30%合同总价作为验收款，一年后设备正常运行支付合同总价10%质保金。</w:t>
            </w:r>
          </w:p>
          <w:p w14:paraId="30E44488">
            <w:pPr>
              <w:widowControl/>
              <w:adjustRightInd w:val="0"/>
              <w:snapToGrid w:val="0"/>
              <w:spacing w:before="96" w:beforeLines="40" w:after="96" w:afterLines="4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szCs w:val="21"/>
              </w:rPr>
              <w:t>否则，按无效响应文件处理。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796F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pct"/>
            <w:noWrap w:val="0"/>
            <w:vAlign w:val="top"/>
          </w:tcPr>
          <w:p w14:paraId="56651E95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76" w:type="pct"/>
            <w:noWrap w:val="0"/>
            <w:vAlign w:val="center"/>
          </w:tcPr>
          <w:p w14:paraId="2B2C45D9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交货期及安装调试期</w:t>
            </w:r>
          </w:p>
        </w:tc>
        <w:tc>
          <w:tcPr>
            <w:tcW w:w="3353" w:type="pct"/>
            <w:noWrap w:val="0"/>
            <w:vAlign w:val="top"/>
          </w:tcPr>
          <w:p w14:paraId="3384B99B">
            <w:pPr>
              <w:spacing w:before="96" w:beforeLines="40" w:after="96" w:afterLines="40"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合同签订后3个月内完成交货，交货后1个月内完成安装调试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4715A678"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bCs/>
                <w:szCs w:val="21"/>
              </w:rPr>
              <w:t>否则，按无效响应文件处理。</w:t>
            </w:r>
          </w:p>
        </w:tc>
      </w:tr>
      <w:tr w14:paraId="613C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70" w:type="pct"/>
            <w:noWrap w:val="0"/>
            <w:vAlign w:val="top"/>
          </w:tcPr>
          <w:p w14:paraId="2590D8B4">
            <w:pPr>
              <w:spacing w:before="96" w:beforeLines="40" w:after="96" w:afterLines="40"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76" w:type="pct"/>
            <w:noWrap w:val="0"/>
            <w:vAlign w:val="center"/>
          </w:tcPr>
          <w:p w14:paraId="7EF1CB21">
            <w:pPr>
              <w:spacing w:before="96" w:beforeLines="40" w:after="96" w:afterLines="40"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免费质保期</w:t>
            </w:r>
          </w:p>
        </w:tc>
        <w:tc>
          <w:tcPr>
            <w:tcW w:w="3353" w:type="pct"/>
            <w:noWrap w:val="0"/>
            <w:vAlign w:val="top"/>
          </w:tcPr>
          <w:p w14:paraId="6D283D2F">
            <w:pPr>
              <w:spacing w:before="96" w:beforeLines="40" w:after="96" w:afterLines="40"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电机质保期自验收合格之日起</w:t>
            </w:r>
            <w:r>
              <w:rPr>
                <w:rFonts w:hint="eastAsia"/>
                <w:szCs w:val="21"/>
                <w:u w:val="single"/>
              </w:rPr>
              <w:t xml:space="preserve"> 3</w:t>
            </w:r>
            <w:r>
              <w:rPr>
                <w:rFonts w:hint="eastAsia"/>
                <w:szCs w:val="21"/>
              </w:rPr>
              <w:t>年，其余部件质保期自验收合格之日起</w:t>
            </w:r>
            <w:r>
              <w:rPr>
                <w:rFonts w:hint="eastAsia"/>
                <w:szCs w:val="21"/>
                <w:u w:val="single"/>
              </w:rPr>
              <w:t xml:space="preserve"> 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5B360C8C">
            <w:pPr>
              <w:spacing w:before="96" w:beforeLines="40" w:after="96" w:afterLines="40"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上述要求不允许负偏离。</w:t>
            </w:r>
            <w:r>
              <w:rPr>
                <w:rFonts w:hint="eastAsia"/>
                <w:b/>
                <w:szCs w:val="21"/>
              </w:rPr>
              <w:t>否则，按无效响应文件处理。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3B557BEC">
      <w:pPr>
        <w:jc w:val="left"/>
        <w:rPr>
          <w:rFonts w:hint="eastAsia" w:ascii="黑体" w:hAnsi="黑体" w:eastAsia="黑体"/>
          <w:sz w:val="28"/>
        </w:rPr>
      </w:pPr>
    </w:p>
    <w:p w14:paraId="725BE53E">
      <w:pPr>
        <w:numPr>
          <w:ilvl w:val="0"/>
          <w:numId w:val="1"/>
        </w:numPr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货物需求</w:t>
      </w:r>
    </w:p>
    <w:p w14:paraId="58238B6B">
      <w:pPr>
        <w:spacing w:line="360" w:lineRule="auto"/>
        <w:jc w:val="left"/>
        <w:outlineLvl w:val="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（一）货物指标重要性表述</w:t>
      </w:r>
    </w:p>
    <w:tbl>
      <w:tblPr>
        <w:tblStyle w:val="3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30"/>
        <w:gridCol w:w="5590"/>
      </w:tblGrid>
      <w:tr w14:paraId="7CB4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pct"/>
            <w:noWrap w:val="0"/>
            <w:vAlign w:val="center"/>
          </w:tcPr>
          <w:p w14:paraId="1DC72BC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标识重要性</w:t>
            </w:r>
          </w:p>
        </w:tc>
        <w:tc>
          <w:tcPr>
            <w:tcW w:w="765" w:type="pct"/>
            <w:noWrap w:val="0"/>
            <w:vAlign w:val="center"/>
          </w:tcPr>
          <w:p w14:paraId="58B3C15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标识符号</w:t>
            </w:r>
          </w:p>
        </w:tc>
        <w:tc>
          <w:tcPr>
            <w:tcW w:w="3215" w:type="pct"/>
            <w:noWrap w:val="0"/>
            <w:vAlign w:val="center"/>
          </w:tcPr>
          <w:p w14:paraId="7EFC013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代表意思</w:t>
            </w:r>
          </w:p>
        </w:tc>
      </w:tr>
      <w:tr w14:paraId="5356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B592E3B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关键性指标项</w:t>
            </w:r>
          </w:p>
        </w:tc>
        <w:tc>
          <w:tcPr>
            <w:tcW w:w="765" w:type="pct"/>
            <w:noWrap w:val="0"/>
            <w:vAlign w:val="center"/>
          </w:tcPr>
          <w:p w14:paraId="56329CE1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★</w:t>
            </w:r>
          </w:p>
        </w:tc>
        <w:tc>
          <w:tcPr>
            <w:tcW w:w="3215" w:type="pct"/>
            <w:noWrap w:val="0"/>
            <w:vAlign w:val="center"/>
          </w:tcPr>
          <w:p w14:paraId="1C2CCB61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不满足该指标项将导致投标被拒绝</w:t>
            </w:r>
          </w:p>
        </w:tc>
      </w:tr>
      <w:tr w14:paraId="2405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628E5D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重要指标项</w:t>
            </w:r>
          </w:p>
        </w:tc>
        <w:tc>
          <w:tcPr>
            <w:tcW w:w="765" w:type="pct"/>
            <w:noWrap w:val="0"/>
            <w:vAlign w:val="center"/>
          </w:tcPr>
          <w:p w14:paraId="6AC792B6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■</w:t>
            </w:r>
          </w:p>
        </w:tc>
        <w:tc>
          <w:tcPr>
            <w:tcW w:w="3215" w:type="pct"/>
            <w:noWrap w:val="0"/>
            <w:vAlign w:val="center"/>
          </w:tcPr>
          <w:p w14:paraId="40578252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评分项，每满足一项得8分</w:t>
            </w:r>
          </w:p>
        </w:tc>
      </w:tr>
      <w:tr w14:paraId="0724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19" w:type="pct"/>
            <w:noWrap w:val="0"/>
            <w:vAlign w:val="center"/>
          </w:tcPr>
          <w:p w14:paraId="6EFA3CA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一般指标项</w:t>
            </w:r>
          </w:p>
        </w:tc>
        <w:tc>
          <w:tcPr>
            <w:tcW w:w="765" w:type="pct"/>
            <w:noWrap w:val="0"/>
            <w:vAlign w:val="center"/>
          </w:tcPr>
          <w:p w14:paraId="59B9A584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●</w:t>
            </w:r>
          </w:p>
        </w:tc>
        <w:tc>
          <w:tcPr>
            <w:tcW w:w="3215" w:type="pct"/>
            <w:noWrap w:val="0"/>
            <w:vAlign w:val="center"/>
          </w:tcPr>
          <w:p w14:paraId="20376F64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评分项，每满足一项得3分</w:t>
            </w:r>
          </w:p>
        </w:tc>
      </w:tr>
      <w:tr w14:paraId="642A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9" w:type="pct"/>
            <w:noWrap w:val="0"/>
            <w:vAlign w:val="center"/>
          </w:tcPr>
          <w:p w14:paraId="5EC20290">
            <w:pPr>
              <w:spacing w:line="360" w:lineRule="auto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无标识项</w:t>
            </w:r>
          </w:p>
        </w:tc>
        <w:tc>
          <w:tcPr>
            <w:tcW w:w="765" w:type="pct"/>
            <w:noWrap w:val="0"/>
            <w:vAlign w:val="center"/>
          </w:tcPr>
          <w:p w14:paraId="1BF2C70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18"/>
              </w:rPr>
            </w:pPr>
          </w:p>
        </w:tc>
        <w:tc>
          <w:tcPr>
            <w:tcW w:w="3215" w:type="pct"/>
            <w:noWrap w:val="0"/>
            <w:vAlign w:val="center"/>
          </w:tcPr>
          <w:p w14:paraId="75051EAC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累计达3项及以上未响应，</w:t>
            </w:r>
            <w:r>
              <w:rPr>
                <w:rFonts w:hint="eastAsia" w:ascii="宋体" w:hAnsi="宋体" w:cs="宋体"/>
                <w:sz w:val="24"/>
                <w:szCs w:val="18"/>
              </w:rPr>
              <w:t>投标无效</w:t>
            </w:r>
          </w:p>
        </w:tc>
      </w:tr>
      <w:tr w14:paraId="673D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53D79FA2">
            <w:pPr>
              <w:spacing w:line="360" w:lineRule="auto"/>
              <w:rPr>
                <w:rFonts w:ascii="宋体" w:hAnsi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注：如某项标识中包含多条技术参数或要求，则该项标识所含内容均需满足或优于竞争性磋商文件要求，否则不予认可。</w:t>
            </w:r>
          </w:p>
        </w:tc>
      </w:tr>
    </w:tbl>
    <w:p w14:paraId="4E8E3E36">
      <w:pPr>
        <w:spacing w:line="360" w:lineRule="auto"/>
        <w:jc w:val="left"/>
        <w:outlineLvl w:val="2"/>
        <w:rPr>
          <w:rFonts w:hint="eastAsia" w:ascii="宋体" w:hAnsi="宋体"/>
          <w:b/>
          <w:bCs/>
          <w:sz w:val="24"/>
        </w:rPr>
      </w:pPr>
    </w:p>
    <w:p w14:paraId="74ABA281">
      <w:pPr>
        <w:numPr>
          <w:ilvl w:val="0"/>
          <w:numId w:val="2"/>
        </w:numPr>
        <w:spacing w:line="360" w:lineRule="auto"/>
        <w:jc w:val="left"/>
        <w:outlineLvl w:val="2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货物指标要求</w:t>
      </w:r>
    </w:p>
    <w:p w14:paraId="39A01FAD">
      <w:pPr>
        <w:numPr>
          <w:ilvl w:val="0"/>
          <w:numId w:val="3"/>
        </w:numPr>
        <w:spacing w:line="360" w:lineRule="auto"/>
        <w:jc w:val="left"/>
        <w:outlineLvl w:val="2"/>
        <w:rPr>
          <w:rFonts w:hint="eastAsia" w:ascii="宋体" w:hAnsi="宋体"/>
          <w:bCs/>
          <w:sz w:val="24"/>
          <w:szCs w:val="18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货物名称：</w:t>
      </w:r>
      <w:r>
        <w:rPr>
          <w:rFonts w:hint="eastAsia" w:ascii="宋体" w:hAnsi="宋体"/>
          <w:bCs/>
          <w:sz w:val="24"/>
          <w:szCs w:val="18"/>
        </w:rPr>
        <w:t>同心退扭+DJ800（630）型悬臂单绞机设备</w:t>
      </w:r>
    </w:p>
    <w:p w14:paraId="4E160BEA">
      <w:pPr>
        <w:numPr>
          <w:ilvl w:val="0"/>
          <w:numId w:val="3"/>
        </w:numPr>
        <w:spacing w:line="360" w:lineRule="auto"/>
        <w:jc w:val="left"/>
        <w:outlineLvl w:val="2"/>
        <w:rPr>
          <w:rFonts w:hint="default" w:ascii="宋体" w:hAnsi="宋体"/>
          <w:bCs/>
          <w:sz w:val="24"/>
          <w:szCs w:val="18"/>
          <w:lang w:val="en-US" w:eastAsia="zh-CN"/>
        </w:rPr>
      </w:pPr>
      <w:r>
        <w:rPr>
          <w:rFonts w:hint="eastAsia" w:ascii="宋体" w:hAnsi="宋体"/>
          <w:bCs/>
          <w:sz w:val="24"/>
          <w:szCs w:val="18"/>
          <w:lang w:val="en-US" w:eastAsia="zh-CN"/>
        </w:rPr>
        <w:t>数量（单位）：1套</w:t>
      </w:r>
    </w:p>
    <w:p w14:paraId="0C67543A">
      <w:pPr>
        <w:numPr>
          <w:ilvl w:val="0"/>
          <w:numId w:val="3"/>
        </w:numPr>
        <w:spacing w:line="360" w:lineRule="auto"/>
        <w:jc w:val="left"/>
        <w:outlineLvl w:val="2"/>
        <w:rPr>
          <w:rFonts w:hint="default" w:ascii="宋体" w:hAnsi="宋体"/>
          <w:bCs/>
          <w:sz w:val="24"/>
          <w:szCs w:val="18"/>
          <w:lang w:val="en-US" w:eastAsia="zh-CN"/>
        </w:rPr>
      </w:pPr>
      <w:r>
        <w:rPr>
          <w:rFonts w:hint="eastAsia" w:ascii="宋体" w:hAnsi="宋体"/>
          <w:bCs/>
          <w:sz w:val="24"/>
          <w:szCs w:val="18"/>
          <w:lang w:val="en-US" w:eastAsia="zh-CN"/>
        </w:rPr>
        <w:t>技术参数及要求：</w:t>
      </w:r>
    </w:p>
    <w:p w14:paraId="75EF314C">
      <w:pPr>
        <w:numPr>
          <w:ilvl w:val="0"/>
          <w:numId w:val="4"/>
        </w:num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主要参数</w:t>
      </w:r>
    </w:p>
    <w:p w14:paraId="09AE831E">
      <w:pPr>
        <w:spacing w:line="360" w:lineRule="auto"/>
        <w:ind w:firstLine="241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/>
          <w:b/>
          <w:bCs/>
          <w:sz w:val="24"/>
        </w:rPr>
        <w:t>满足单根超导线材绞制和多股超导绞合线芯的复绞，直径范围1.0</w:t>
      </w:r>
      <w:r>
        <w:rPr>
          <w:rFonts w:ascii="宋体" w:hAnsi="宋体"/>
          <w:b/>
          <w:bCs/>
          <w:sz w:val="24"/>
        </w:rPr>
        <w:t>-</w:t>
      </w:r>
      <w:r>
        <w:rPr>
          <w:rFonts w:hint="eastAsia" w:ascii="宋体" w:hAnsi="宋体"/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mm</w:t>
      </w:r>
      <w:r>
        <w:rPr>
          <w:rFonts w:hint="eastAsia" w:ascii="宋体" w:hAnsi="宋体"/>
          <w:b/>
          <w:bCs/>
          <w:sz w:val="24"/>
        </w:rPr>
        <w:t>；多股超导绞合线芯的复绞，直径范围1.5</w:t>
      </w:r>
      <w:r>
        <w:rPr>
          <w:rFonts w:ascii="宋体" w:hAnsi="宋体"/>
          <w:b/>
          <w:bCs/>
          <w:sz w:val="24"/>
        </w:rPr>
        <w:t>-</w:t>
      </w:r>
      <w:r>
        <w:rPr>
          <w:rFonts w:hint="eastAsia" w:ascii="宋体" w:hAnsi="宋体"/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mm</w:t>
      </w:r>
      <w:r>
        <w:rPr>
          <w:rFonts w:hint="eastAsia" w:ascii="宋体" w:hAnsi="宋体"/>
          <w:b/>
          <w:bCs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 w14:paraId="12DDB119">
      <w:pPr>
        <w:spacing w:line="360" w:lineRule="auto"/>
        <w:ind w:firstLine="241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/>
          <w:b/>
          <w:bCs/>
          <w:sz w:val="24"/>
        </w:rPr>
        <w:t>最大绞合外径15mm；</w:t>
      </w:r>
      <w:r>
        <w:rPr>
          <w:rFonts w:ascii="宋体" w:hAnsi="宋体"/>
          <w:sz w:val="24"/>
        </w:rPr>
        <w:t xml:space="preserve"> </w:t>
      </w:r>
    </w:p>
    <w:p w14:paraId="4C77A545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 w:cs="宋体"/>
          <w:b/>
          <w:bCs/>
          <w:sz w:val="24"/>
        </w:rPr>
        <w:t>★绞合节距：25-200mm，</w:t>
      </w:r>
      <w:r>
        <w:rPr>
          <w:rFonts w:hint="eastAsia" w:ascii="宋体" w:hAnsi="宋体"/>
          <w:b/>
          <w:bCs/>
          <w:sz w:val="24"/>
        </w:rPr>
        <w:t>节距公差≤±5%；</w:t>
      </w:r>
    </w:p>
    <w:p w14:paraId="7A825150">
      <w:pPr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/>
          <w:b/>
          <w:bCs/>
          <w:sz w:val="24"/>
        </w:rPr>
        <w:t xml:space="preserve">放线张力范围为0~100N，张力波动≤10%； </w:t>
      </w:r>
    </w:p>
    <w:p w14:paraId="7EFA6476">
      <w:pPr>
        <w:spacing w:line="360" w:lineRule="auto"/>
        <w:ind w:firstLine="240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■</w:t>
      </w:r>
      <w:r>
        <w:rPr>
          <w:rFonts w:hint="eastAsia" w:ascii="宋体" w:hAnsi="宋体"/>
          <w:b/>
          <w:bCs/>
          <w:sz w:val="24"/>
        </w:rPr>
        <w:t>绞体最高转速500rpm；</w:t>
      </w:r>
    </w:p>
    <w:p w14:paraId="19EB0A57">
      <w:pPr>
        <w:spacing w:line="360" w:lineRule="auto"/>
        <w:ind w:firstLine="241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/>
          <w:b/>
          <w:bCs/>
          <w:sz w:val="24"/>
        </w:rPr>
        <w:t>设备整体采用分电机方式（伺服）控制；</w:t>
      </w:r>
    </w:p>
    <w:p w14:paraId="30B1D92D">
      <w:pPr>
        <w:spacing w:line="360" w:lineRule="auto"/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 w:cs="宋体"/>
          <w:sz w:val="24"/>
        </w:rPr>
        <w:t>实现完全退扭；</w:t>
      </w:r>
    </w:p>
    <w:p w14:paraId="294605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 w:cs="宋体"/>
          <w:sz w:val="24"/>
        </w:rPr>
        <w:t>■</w:t>
      </w:r>
      <w:r>
        <w:rPr>
          <w:rFonts w:hint="eastAsia" w:ascii="宋体" w:hAnsi="宋体"/>
          <w:sz w:val="24"/>
        </w:rPr>
        <w:t>牵引最大速度200m/min；</w:t>
      </w:r>
      <w:r>
        <w:rPr>
          <w:rFonts w:ascii="宋体" w:hAnsi="宋体"/>
          <w:sz w:val="24"/>
        </w:rPr>
        <w:t xml:space="preserve"> </w:t>
      </w:r>
    </w:p>
    <w:p w14:paraId="7F4A8DC0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放线盘规格：PND560～PND630；</w:t>
      </w:r>
    </w:p>
    <w:p w14:paraId="6008D58B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●</w:t>
      </w:r>
      <w:r>
        <w:rPr>
          <w:rFonts w:hint="eastAsia" w:ascii="宋体" w:hAnsi="宋体"/>
          <w:sz w:val="24"/>
        </w:rPr>
        <w:t>收线盘规格：PND630～PND800；</w:t>
      </w:r>
    </w:p>
    <w:p w14:paraId="5A7FCA3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 w:cs="宋体"/>
          <w:sz w:val="24"/>
        </w:rPr>
        <w:t>■</w:t>
      </w:r>
      <w:r>
        <w:rPr>
          <w:rFonts w:hint="eastAsia" w:ascii="宋体" w:hAnsi="宋体"/>
          <w:sz w:val="24"/>
        </w:rPr>
        <w:t>设备中心高：1000mm</w:t>
      </w:r>
    </w:p>
    <w:p w14:paraId="0E9B850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（2）设备主要部件</w:t>
      </w:r>
      <w:r>
        <w:rPr>
          <w:rFonts w:hint="eastAsia" w:ascii="宋体" w:hAnsi="宋体"/>
          <w:sz w:val="24"/>
        </w:rPr>
        <w:t xml:space="preserve"> </w:t>
      </w:r>
    </w:p>
    <w:p w14:paraId="210959B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 w:cs="宋体"/>
          <w:b/>
          <w:bCs/>
          <w:sz w:val="24"/>
        </w:rPr>
        <w:t>★</w:t>
      </w:r>
      <w:r>
        <w:rPr>
          <w:rFonts w:hint="eastAsia" w:ascii="宋体" w:hAnsi="宋体"/>
          <w:b/>
          <w:bCs/>
          <w:sz w:val="24"/>
        </w:rPr>
        <w:t>卧式PND630(PND560)兼容型主动退扭放线架（线轴水平放置）：4头；</w:t>
      </w:r>
      <w:r>
        <w:rPr>
          <w:rFonts w:ascii="宋体" w:hAnsi="宋体"/>
          <w:sz w:val="24"/>
        </w:rPr>
        <w:t xml:space="preserve"> </w:t>
      </w:r>
    </w:p>
    <w:p w14:paraId="32747B6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 w:cs="宋体"/>
          <w:sz w:val="24"/>
        </w:rPr>
        <w:t>●主机：悬臂单绞收线1套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 w14:paraId="09D0E4D4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●旋转并线模架：1套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 w14:paraId="2245C923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●电气控制系统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 w14:paraId="707DB395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●PND630线盘：60个</w:t>
      </w:r>
      <w:r>
        <w:rPr>
          <w:rFonts w:hint="eastAsia" w:ascii="宋体" w:hAnsi="宋体"/>
          <w:sz w:val="24"/>
        </w:rPr>
        <w:t>；</w:t>
      </w:r>
    </w:p>
    <w:p w14:paraId="16C2AFC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（3）主要部件的技术参数及结构</w:t>
      </w:r>
      <w:r>
        <w:rPr>
          <w:rFonts w:hint="eastAsia" w:ascii="宋体" w:hAnsi="宋体"/>
          <w:sz w:val="24"/>
        </w:rPr>
        <w:t xml:space="preserve"> </w:t>
      </w:r>
    </w:p>
    <w:p w14:paraId="2A504A3F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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3.1 主机</w:t>
      </w:r>
    </w:p>
    <w:p w14:paraId="6BB9A20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3.1.1 绞合节距：25-200mm，节距误差小于±3mm；</w:t>
      </w:r>
    </w:p>
    <w:p w14:paraId="545DF99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3.1.2 线盘升降为电动升降，升降盘放松过程在10秒內，裝卸线即可完成，裝卸线盘方便。</w:t>
      </w:r>
    </w:p>
    <w:p w14:paraId="1F09C17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3.1.3 绞体制动为气动增压式刹车裝置，在制动过程中保证有效制动，避免造成设备的拉伤。</w:t>
      </w:r>
    </w:p>
    <w:p w14:paraId="38FD73A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3.1.4 成盘采用伺服电机控制、张力随成盘米数自动调节。制动采用气压刹车，收线张力自动调节，并能确保收线张力稳定。</w:t>
      </w:r>
    </w:p>
    <w:p w14:paraId="59B475B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3.1.5 自动精密排线。</w:t>
      </w:r>
    </w:p>
    <w:p w14:paraId="6DEF125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3.1.6 主机通过触摸屏，PLC程式转换，具有“Z向”、“S向”绞合功能，可以满足不同品种的需要。</w:t>
      </w:r>
    </w:p>
    <w:p w14:paraId="667ABD7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3.1.7 主机外配备显示屏，可直观看到绞向、长度、节距变化等参数。</w:t>
      </w:r>
    </w:p>
    <w:p w14:paraId="7EFFEDA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3.1.8 本机为单绞机，</w:t>
      </w:r>
      <w:r>
        <w:rPr>
          <w:rFonts w:hint="eastAsia" w:ascii="宋体" w:hAnsi="宋体" w:cs="宋体"/>
          <w:bCs/>
          <w:sz w:val="24"/>
          <w:szCs w:val="28"/>
        </w:rPr>
        <w:t>回转体为悬臂結构，</w:t>
      </w:r>
      <w:r>
        <w:rPr>
          <w:rFonts w:hint="eastAsia" w:ascii="宋体" w:hAnsi="宋体"/>
          <w:sz w:val="24"/>
        </w:rPr>
        <w:t>需保证在生产中稳定过线，同时不会因高速旋转增加噪音。</w:t>
      </w:r>
    </w:p>
    <w:p w14:paraId="781A687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3.1.9 所有过线导轮直径＞200mm；</w:t>
      </w:r>
    </w:p>
    <w:p w14:paraId="160D1E3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3.1.10 带有断线保护自动急停功能。</w:t>
      </w:r>
    </w:p>
    <w:p w14:paraId="30B72D48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3.2</w:t>
      </w:r>
      <w:r>
        <w:rPr>
          <w:rFonts w:hint="eastAsia" w:ascii="宋体" w:hAnsi="宋体" w:cs="宋体"/>
          <w:b/>
          <w:bCs/>
          <w:sz w:val="24"/>
        </w:rPr>
        <w:t>卧式PND630(PND560)兼容型主动退扭放线架</w:t>
      </w:r>
    </w:p>
    <w:p w14:paraId="6334554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</w:t>
      </w:r>
      <w:r>
        <w:rPr>
          <w:rFonts w:ascii="宋体" w:hAnsi="宋体"/>
          <w:sz w:val="24"/>
        </w:rPr>
        <w:t>.1 线盘规格：</w:t>
      </w:r>
      <w:r>
        <w:rPr>
          <w:rFonts w:hint="eastAsia" w:ascii="宋体" w:hAnsi="宋体" w:cs="宋体"/>
          <w:sz w:val="24"/>
        </w:rPr>
        <w:t>PND560～PND630</w:t>
      </w:r>
    </w:p>
    <w:p w14:paraId="1A88410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3.2</w:t>
      </w:r>
      <w:r>
        <w:rPr>
          <w:rFonts w:hint="eastAsia" w:ascii="宋体" w:hAnsi="宋体"/>
          <w:sz w:val="24"/>
        </w:rPr>
        <w:t>.2</w:t>
      </w:r>
      <w:r>
        <w:rPr>
          <w:rFonts w:ascii="宋体" w:hAnsi="宋体"/>
          <w:sz w:val="24"/>
        </w:rPr>
        <w:t xml:space="preserve"> 最大转速：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00</w:t>
      </w:r>
      <w:r>
        <w:rPr>
          <w:rFonts w:hint="eastAsia" w:ascii="宋体" w:hAnsi="宋体"/>
          <w:sz w:val="24"/>
        </w:rPr>
        <w:t>rpm</w:t>
      </w:r>
    </w:p>
    <w:p w14:paraId="71166B3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3 张力控制：进口张力单元控制</w:t>
      </w:r>
      <w:r>
        <w:rPr>
          <w:rFonts w:hint="eastAsia" w:ascii="宋体" w:hAnsi="宋体"/>
          <w:sz w:val="24"/>
        </w:rPr>
        <w:t>。</w:t>
      </w:r>
    </w:p>
    <w:p w14:paraId="2476039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4 </w:t>
      </w:r>
      <w:r>
        <w:rPr>
          <w:rFonts w:hint="eastAsia" w:ascii="宋体" w:hAnsi="宋体"/>
          <w:sz w:val="24"/>
        </w:rPr>
        <w:t>伺服电机控制，</w:t>
      </w:r>
      <w:r>
        <w:rPr>
          <w:rFonts w:ascii="宋体" w:hAnsi="宋体"/>
          <w:sz w:val="24"/>
        </w:rPr>
        <w:t>同心式</w:t>
      </w:r>
      <w:r>
        <w:rPr>
          <w:rFonts w:hint="eastAsia" w:ascii="宋体" w:hAnsi="宋体"/>
          <w:sz w:val="24"/>
        </w:rPr>
        <w:t>主动</w:t>
      </w:r>
      <w:r>
        <w:rPr>
          <w:rFonts w:ascii="宋体" w:hAnsi="宋体"/>
          <w:sz w:val="24"/>
        </w:rPr>
        <w:t>退扭，</w:t>
      </w:r>
      <w:r>
        <w:rPr>
          <w:rFonts w:hint="eastAsia" w:ascii="宋体" w:hAnsi="宋体"/>
          <w:sz w:val="24"/>
        </w:rPr>
        <w:t>电动升降</w:t>
      </w:r>
      <w:r>
        <w:rPr>
          <w:rFonts w:ascii="宋体" w:hAnsi="宋体"/>
          <w:sz w:val="24"/>
        </w:rPr>
        <w:t>，带锁紧机构，防松脱。</w:t>
      </w:r>
    </w:p>
    <w:p w14:paraId="00A37D7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5 单根线张力均衡，装盘量与张力可调节,且方便。</w:t>
      </w:r>
    </w:p>
    <w:p w14:paraId="5B5E271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6 启停机平稳，停机时放线盘制动稳定，不散线。</w:t>
      </w:r>
    </w:p>
    <w:p w14:paraId="0C43A4B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7 同心式旋转张力</w:t>
      </w:r>
      <w:r>
        <w:rPr>
          <w:rFonts w:hint="eastAsia" w:ascii="宋体" w:hAnsi="宋体"/>
          <w:sz w:val="24"/>
        </w:rPr>
        <w:t>调节</w:t>
      </w:r>
      <w:r>
        <w:rPr>
          <w:rFonts w:ascii="宋体" w:hAnsi="宋体"/>
          <w:sz w:val="24"/>
        </w:rPr>
        <w:t>机构，张力缓冲平稳光滑,进口张力单元控制调节，控制放线张力，且可外部可调、设定。每盘放线实际张力在主操作台上显示。</w:t>
      </w:r>
    </w:p>
    <w:p w14:paraId="57805FB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8 </w:t>
      </w:r>
      <w:r>
        <w:rPr>
          <w:rFonts w:hint="eastAsia" w:ascii="宋体" w:hAnsi="宋体" w:cs="宋体"/>
          <w:b/>
          <w:bCs/>
          <w:kern w:val="0"/>
          <w:sz w:val="24"/>
          <w:szCs w:val="28"/>
        </w:rPr>
        <w:t>放线架要求罩壳密封，</w:t>
      </w:r>
      <w:r>
        <w:rPr>
          <w:rFonts w:ascii="宋体" w:hAnsi="宋体"/>
          <w:sz w:val="24"/>
        </w:rPr>
        <w:t>具有故障自动停机功能。</w:t>
      </w:r>
    </w:p>
    <w:p w14:paraId="577C6011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3.3 旋转并线模架</w:t>
      </w:r>
    </w:p>
    <w:p w14:paraId="5CFF45B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3.3</w:t>
      </w:r>
      <w:r>
        <w:rPr>
          <w:rFonts w:ascii="宋体" w:hAnsi="宋体"/>
          <w:sz w:val="24"/>
        </w:rPr>
        <w:t>.1 集线座配分线板，过线孔为φ</w:t>
      </w:r>
      <w:r>
        <w:rPr>
          <w:rFonts w:hint="eastAsia" w:ascii="宋体" w:hAnsi="宋体"/>
          <w:sz w:val="24"/>
        </w:rPr>
        <w:t>10</w:t>
      </w:r>
      <w:r>
        <w:rPr>
          <w:rFonts w:ascii="宋体" w:hAnsi="宋体"/>
          <w:sz w:val="24"/>
        </w:rPr>
        <w:t>mm，镶嵌优质陶瓷过线模，过渡圆弧半径不小于40mm，确保不伤线。</w:t>
      </w:r>
    </w:p>
    <w:p w14:paraId="20AF40B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3.3.2</w:t>
      </w:r>
      <w:r>
        <w:rPr>
          <w:rFonts w:ascii="宋体" w:hAnsi="宋体"/>
          <w:sz w:val="24"/>
        </w:rPr>
        <w:t xml:space="preserve"> 分线板到并线模的距离为300～600mm，</w:t>
      </w:r>
      <w:r>
        <w:rPr>
          <w:rFonts w:hint="eastAsia" w:ascii="宋体" w:hAnsi="宋体" w:cs="宋体"/>
          <w:sz w:val="24"/>
        </w:rPr>
        <w:t>并线模为双模座，两个圆形并线模能夹紧定位并能够轴向调节。</w:t>
      </w:r>
    </w:p>
    <w:p w14:paraId="48247C68">
      <w:pPr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3.3.3并线模具旋转速度与主机退扭速度保持协调一致。</w:t>
      </w:r>
    </w:p>
    <w:p w14:paraId="27805B0B"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3.4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电气控制系统</w:t>
      </w:r>
    </w:p>
    <w:p w14:paraId="160EA84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3.4.1 独立控制柜，启停,急停,断线保护,与主机联动接口和单联动选择开关。</w:t>
      </w:r>
    </w:p>
    <w:p w14:paraId="7EC85DB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3.4.2 本机电源为三相五线制,380V(10%),50HZ，单相控制电压220V。</w:t>
      </w:r>
    </w:p>
    <w:p w14:paraId="2526083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3.4.3 整机采用PLC及工控机（触摸屏）统一协调控制，主要运行参数自动跟踪显示。</w:t>
      </w:r>
      <w:r>
        <w:rPr>
          <w:rFonts w:hint="eastAsia" w:ascii="宋体" w:hAnsi="宋体" w:cs="宋体"/>
          <w:sz w:val="24"/>
        </w:rPr>
        <w:t>在线速度、在线米数、在线张力等工艺参数可在触摸屏上进行设定、修改、实时显示</w:t>
      </w:r>
      <w:r>
        <w:rPr>
          <w:rFonts w:hint="eastAsia" w:ascii="宋体" w:hAnsi="宋体"/>
          <w:sz w:val="24"/>
        </w:rPr>
        <w:t>；也可在作业时进行瞬间数据采样，工控机系统预留打印接口，便于数据收集；在触摸屏上进行整机启停操作控制及故障查询。</w:t>
      </w:r>
    </w:p>
    <w:p w14:paraId="0CBB434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3.4.4伺服电机及其控制电器元件均采用品牌产品（国产品牌需采用汇川、国外品牌采用西门子）。</w:t>
      </w:r>
    </w:p>
    <w:p w14:paraId="5D85A7A9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3.5 计米器</w:t>
      </w:r>
    </w:p>
    <w:p w14:paraId="13190EC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3.5.1 最大计米长度9999m</w:t>
      </w:r>
    </w:p>
    <w:p w14:paraId="3EC8396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3.5.2 计米精度误差 ≤3‰</w:t>
      </w:r>
    </w:p>
    <w:p w14:paraId="56E82C0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3.5.3 具有校正功能可以方便校正计米长度，计米长度显示在控制柜面板上，并具有清零等功能。</w:t>
      </w:r>
    </w:p>
    <w:p w14:paraId="4CEB1983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（4）装机总功率：</w:t>
      </w:r>
      <w:r>
        <w:rPr>
          <w:rFonts w:hint="eastAsia" w:ascii="宋体" w:hAnsi="宋体"/>
          <w:b w:val="0"/>
          <w:bCs w:val="0"/>
          <w:sz w:val="24"/>
        </w:rPr>
        <w:t>50kVA（参考）</w:t>
      </w:r>
    </w:p>
    <w:p w14:paraId="451DEF6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设备操作方向: 左手机,即面对设备操作,右放线,左收线；用户确认。</w:t>
      </w:r>
    </w:p>
    <w:p w14:paraId="21F25A4A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（5）用户提供线盘图纸；</w:t>
      </w:r>
    </w:p>
    <w:p w14:paraId="4313990B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（6）缆线洁净度要求高，因此设备所有有油污的地方要密封，设备表层保持无油渍。</w:t>
      </w:r>
    </w:p>
    <w:p w14:paraId="2CB19DB7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（7）供应商应提供自己的设备规范要求及技术差异表。</w:t>
      </w:r>
    </w:p>
    <w:p w14:paraId="509CE01D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（8）所有过线导轮或过线嘴表面都要光滑、无毛刺。</w:t>
      </w:r>
    </w:p>
    <w:p w14:paraId="511515D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（9）验收要求</w:t>
      </w:r>
      <w:r>
        <w:rPr>
          <w:rFonts w:hint="eastAsia" w:ascii="宋体" w:hAnsi="宋体"/>
          <w:sz w:val="24"/>
        </w:rPr>
        <w:t>：</w:t>
      </w:r>
    </w:p>
    <w:p w14:paraId="35514D2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.1 设备连续空转6小时，噪音及油温正常，无漏油现象，开关（按键）灵敏可靠。</w:t>
      </w:r>
    </w:p>
    <w:p w14:paraId="2275727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.2 设备配置符合以上约定要求，且功能符合单动或联动要求。</w:t>
      </w:r>
    </w:p>
    <w:p w14:paraId="45D93B1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.3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试制大中小三个规格的产品，缆芯无拉细现象，符合工艺要求。</w:t>
      </w:r>
    </w:p>
    <w:p w14:paraId="0A7C4825"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.4 验证绞缆节距精度：节距45mm，公差≤2.25mm；节距80mm，公差≤5mm；节距140mm，公差≤7mm。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681A9"/>
    <w:multiLevelType w:val="singleLevel"/>
    <w:tmpl w:val="94F681A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AD9A7ED"/>
    <w:multiLevelType w:val="singleLevel"/>
    <w:tmpl w:val="0AD9A7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E83AAA"/>
    <w:multiLevelType w:val="singleLevel"/>
    <w:tmpl w:val="3DE83AA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E1C7A29"/>
    <w:multiLevelType w:val="singleLevel"/>
    <w:tmpl w:val="4E1C7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4BCF"/>
    <w:rsid w:val="356815AA"/>
    <w:rsid w:val="38572EA6"/>
    <w:rsid w:val="44B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1975</Words>
  <Characters>2309</Characters>
  <Lines>0</Lines>
  <Paragraphs>0</Paragraphs>
  <TotalTime>0</TotalTime>
  <ScaleCrop>false</ScaleCrop>
  <LinksUpToDate>false</LinksUpToDate>
  <CharactersWithSpaces>2366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2025-09-10T08:28:00Z</dcterms:created>
  <dc:creator>Navy.</dc:creator>
  <cp:lastModifiedBy>Navy.</cp:lastModifiedBy>
  <dcterms:modified xsi:type="dcterms:W3CDTF">2025-09-11T00:55:33Z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EC1ACF5E4BDB475397CA17C5C222D8BF_13</vt:lpwstr>
  </property>
  <property fmtid="{D5CDD505-2E9C-101B-9397-08002B2CF9AE}" pid="4" name="KSOTemplateDocerSaveRecord">
    <vt:lpwstr>eyJoZGlkIjoiMGVhZTk4MzkwZjE4ZTMwZjE2YTJmOWUyMGFlNTRlMzgiLCJ1c2VySWQiOiIxMDM4ODc5MTgzIn0=</vt:lpwstr>
  </property>
</Properties>
</file>